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540871" w:rsidRPr="007E7C7A" w:rsidP="007E7C7A">
      <w:pPr>
        <w:pStyle w:val="Heading2"/>
      </w:pPr>
      <w:bookmarkStart w:id="0" w:name="_Toc40780303"/>
      <w:bookmarkStart w:id="1" w:name="_Toc44400049"/>
      <w:r w:rsidRPr="007E7C7A">
        <w:t>Vzor</w:t>
      </w:r>
      <w:r w:rsidR="00DC345F">
        <w:rPr>
          <w:lang w:val="cs-CZ"/>
        </w:rPr>
        <w:t>:</w:t>
      </w:r>
      <w:r w:rsidRPr="007E7C7A">
        <w:t xml:space="preserve"> </w:t>
      </w:r>
      <w:r w:rsidR="00DC345F">
        <w:rPr>
          <w:lang w:val="cs-CZ"/>
        </w:rPr>
        <w:t>N</w:t>
      </w:r>
      <w:bookmarkStart w:id="2" w:name="_GoBack"/>
      <w:bookmarkEnd w:id="2"/>
      <w:r w:rsidRPr="007E7C7A">
        <w:t>ařízení daňové exekuce - exekuční příkaz přikázáním pohledávky z účtu (exekuční titul = vykonatelný výkaz nedoplatků)</w:t>
      </w:r>
      <w:bookmarkEnd w:id="0"/>
      <w:bookmarkEnd w:id="1"/>
    </w:p>
    <w:p w:rsidR="00540871" w:rsidRPr="009B31AB" w:rsidP="00540871">
      <w:pPr>
        <w:jc w:val="both"/>
        <w:rPr>
          <w:rFonts w:ascii="Arial" w:hAnsi="Arial"/>
          <w:lang w:eastAsia="cs-CZ"/>
        </w:rPr>
      </w:pP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Obecní </w:t>
      </w:r>
      <w:r w:rsidRPr="00892F8D">
        <w:rPr>
          <w:rStyle w:val="A1"/>
          <w:rFonts w:ascii="Arial" w:hAnsi="Arial" w:cs="Arial"/>
          <w:color w:val="0070C0"/>
        </w:rPr>
        <w:t>(městský</w:t>
      </w:r>
      <w:r w:rsidRPr="00892F8D">
        <w:rPr>
          <w:rStyle w:val="A1"/>
          <w:rFonts w:ascii="Arial" w:hAnsi="Arial" w:cs="Arial"/>
        </w:rPr>
        <w:t>) úřad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odbor................................. </w:t>
      </w:r>
      <w:r w:rsidRPr="00892F8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Č.j. .......................................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Vyřizuje: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Telefon: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V……………………….., dne……………………………….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Příjemci rozhodnutí: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Dlužník:</w:t>
      </w:r>
    </w:p>
    <w:p w:rsidR="00540871" w:rsidRPr="00892F8D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540871" w:rsidRPr="00892F8D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...................................................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Poddlužník:</w:t>
      </w:r>
    </w:p>
    <w:p w:rsidR="00540871" w:rsidRPr="00892F8D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..................................................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rPr>
          <w:rStyle w:val="A1"/>
          <w:rFonts w:ascii="Arial" w:hAnsi="Arial" w:cs="Arial"/>
          <w:b/>
          <w:sz w:val="24"/>
          <w:szCs w:val="24"/>
        </w:rPr>
      </w:pPr>
      <w:r w:rsidRPr="00892F8D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Obecní (</w:t>
      </w:r>
      <w:r w:rsidRPr="00892F8D">
        <w:rPr>
          <w:rStyle w:val="A1"/>
          <w:rFonts w:ascii="Arial" w:hAnsi="Arial" w:cs="Arial"/>
          <w:color w:val="0070C0"/>
        </w:rPr>
        <w:t>městský</w:t>
      </w:r>
      <w:r w:rsidRPr="00892F8D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r w:rsidRPr="00892F8D">
        <w:rPr>
          <w:rStyle w:val="A1"/>
          <w:rFonts w:ascii="Arial" w:hAnsi="Arial" w:cs="Arial"/>
        </w:rPr>
        <w:t>ust</w:t>
      </w:r>
      <w:r w:rsidRPr="00892F8D">
        <w:rPr>
          <w:rStyle w:val="A1"/>
          <w:rFonts w:ascii="Arial" w:hAnsi="Arial" w:cs="Arial"/>
        </w:rPr>
        <w:t xml:space="preserve">. § 178 odst. 1 a odst. 5 písm. b) a </w:t>
      </w:r>
      <w:r w:rsidRPr="00892F8D">
        <w:rPr>
          <w:rStyle w:val="A1"/>
          <w:rFonts w:ascii="Arial" w:hAnsi="Arial" w:cs="Arial"/>
        </w:rPr>
        <w:t>ust</w:t>
      </w:r>
      <w:r w:rsidRPr="00892F8D">
        <w:rPr>
          <w:rStyle w:val="A1"/>
          <w:rFonts w:ascii="Arial" w:hAnsi="Arial" w:cs="Arial"/>
        </w:rPr>
        <w:t>. § 190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nařizuje</w:t>
      </w:r>
    </w:p>
    <w:p w:rsidR="00540871" w:rsidRPr="00892F8D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k vymožení nedoplatku ve výši ……………. Kč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a exekučních nákladů za nařízení daňové exekuce dle </w:t>
      </w:r>
      <w:r w:rsidRPr="00892F8D">
        <w:rPr>
          <w:rStyle w:val="A1"/>
          <w:rFonts w:ascii="Arial" w:hAnsi="Arial" w:cs="Arial"/>
        </w:rPr>
        <w:t>ust</w:t>
      </w:r>
      <w:r w:rsidRPr="00892F8D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(lze vymáhat více nedoplatků z více vykonatelných výkazů nedoplatků jedním exekučním příkazem, v tom případě je třeba níže uvést všechny exekuční tituly = vykonatelné výkazy nedoplatků; exekuční náklady se vypočtou ze součtu všech nedoplatků dle </w:t>
      </w:r>
      <w:r w:rsidRPr="00892F8D">
        <w:rPr>
          <w:rStyle w:val="A1"/>
          <w:rFonts w:ascii="Arial" w:hAnsi="Arial" w:cs="Arial"/>
          <w:i/>
          <w:color w:val="0070C0"/>
        </w:rPr>
        <w:t>ust</w:t>
      </w:r>
      <w:r w:rsidRPr="00892F8D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Shora uvedenému poddlužníkovi</w:t>
      </w:r>
    </w:p>
    <w:p w:rsidR="00540871" w:rsidRPr="00892F8D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se přikazuje,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aby od okamžiku, kdy mu bude doručen tento exekuční příkaz, po dobu trvání daňové exekuce, nevyplácel peněžní prostředky z účtu dlužníka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č. …………………………….. </w:t>
      </w:r>
      <w:r w:rsidRPr="00892F8D">
        <w:rPr>
          <w:rStyle w:val="A1"/>
          <w:rFonts w:ascii="Arial" w:hAnsi="Arial" w:cs="Arial"/>
          <w:i/>
          <w:color w:val="0070C0"/>
        </w:rPr>
        <w:t>(může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blokovány nebudou)</w:t>
      </w:r>
      <w:r w:rsidRPr="00892F8D">
        <w:rPr>
          <w:rStyle w:val="A1"/>
          <w:rFonts w:ascii="Arial" w:hAnsi="Arial" w:cs="Arial"/>
        </w:rPr>
        <w:t>,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ze kterého se přikazuje pohledávka, neprováděl na něho započtení a ani jinak s ním nenakládal, a to až do celkové výše nedoplatku, pro který je daňová exekuce nařizována; to se týká i peněžních prostředků, které dojdou na tento účet do šesti měsíců ode dne vyrozumění o nabytí právní moci exekučního příkazu (</w:t>
      </w:r>
      <w:r w:rsidRPr="00892F8D">
        <w:rPr>
          <w:rStyle w:val="A1"/>
          <w:rFonts w:ascii="Arial" w:hAnsi="Arial" w:cs="Arial"/>
        </w:rPr>
        <w:t>ust</w:t>
      </w:r>
      <w:r w:rsidRPr="00892F8D">
        <w:rPr>
          <w:rStyle w:val="A1"/>
          <w:rFonts w:ascii="Arial" w:hAnsi="Arial" w:cs="Arial"/>
        </w:rPr>
        <w:t>. § 190 odst. 2 daňového řádu).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symbol………………………….. .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1.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……</w:t>
      </w:r>
    </w:p>
    <w:p w:rsidR="00540871" w:rsidRPr="00892F8D" w:rsidP="00540871">
      <w:pPr>
        <w:jc w:val="both"/>
        <w:rPr>
          <w:rStyle w:val="A1"/>
          <w:rFonts w:ascii="Arial" w:hAnsi="Arial" w:cs="Arial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2.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1, místní poplatek ze vstupného ………</w:t>
      </w:r>
    </w:p>
    <w:p w:rsidR="00540871" w:rsidRPr="00892F8D" w:rsidP="00540871">
      <w:pPr>
        <w:jc w:val="both"/>
        <w:rPr>
          <w:rStyle w:val="A1"/>
          <w:rFonts w:ascii="Arial" w:hAnsi="Arial" w:cs="Arial"/>
          <w:color w:val="0070C0"/>
        </w:rPr>
      </w:pPr>
      <w:r w:rsidRPr="00892F8D">
        <w:rPr>
          <w:rStyle w:val="A1"/>
          <w:rFonts w:ascii="Arial" w:hAnsi="Arial" w:cs="Arial"/>
          <w:color w:val="0070C0"/>
        </w:rPr>
        <w:t>…….</w:t>
      </w:r>
    </w:p>
    <w:p w:rsidR="00540871" w:rsidRPr="00892F8D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892F8D">
        <w:rPr>
          <w:rStyle w:val="A1"/>
          <w:rFonts w:ascii="Arial" w:hAnsi="Arial" w:cs="Arial"/>
          <w:color w:val="0070C0"/>
        </w:rPr>
        <w:t xml:space="preserve">zejména </w:t>
      </w:r>
      <w:r w:rsidRPr="00892F8D">
        <w:rPr>
          <w:rStyle w:val="A1"/>
          <w:rFonts w:ascii="Arial" w:hAnsi="Arial" w:cs="Arial"/>
          <w:i/>
          <w:color w:val="0070C0"/>
        </w:rPr>
        <w:t>pořadové číslo nedoplatku na výkazu nedoplatků, druh místního poplatku, číslo jednací a den vydání rozhodnutí, výši nedoplatku, splatnost). Jedním exekučním příkazem lze vymáhat i nedoplatky umístěné na více vykonatelných výkazech nedoplatků, v tom případě je třeba uvést postupně všechny vykonatelné výkazy nedoplatků (vč. specifikace jednotlivých nedoplatků zařazených na každém z výkazů nedoplatků).</w:t>
      </w:r>
    </w:p>
    <w:p w:rsidR="00540871" w:rsidRPr="00892F8D" w:rsidP="00540871">
      <w:pPr>
        <w:jc w:val="both"/>
        <w:rPr>
          <w:rStyle w:val="A1"/>
          <w:rFonts w:ascii="Arial" w:hAnsi="Arial" w:cs="Arial"/>
          <w:color w:val="0070C0"/>
        </w:rPr>
      </w:pPr>
    </w:p>
    <w:p w:rsidR="00540871" w:rsidRPr="00892F8D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 d ů v o d n ě n í :</w:t>
      </w:r>
    </w:p>
    <w:p w:rsidR="00540871" w:rsidRPr="00892F8D" w:rsidP="00540871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540871" w:rsidRPr="00892F8D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P o u č e n í : 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vymáhané povinnosti, na účet správce místního poplatku vedený u peněžního ústavu (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 xml:space="preserve">. § 177 odst. 1 a 2 daňového řádu a 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 304 odst. 3 o.s.ř.).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3E1719" w:rsidP="003E17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Zákazy uvedené v 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 xml:space="preserve">. § 304 odst. 1 a 3 o.s.ř., ve znění 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 xml:space="preserve">. § 27 zákona č. 191/2020 Sb., o některých opatřeních ke zmírnění dopadů epidemie </w:t>
      </w:r>
      <w:r>
        <w:rPr>
          <w:rFonts w:ascii="Arial" w:hAnsi="Arial" w:cs="Arial"/>
          <w:sz w:val="20"/>
          <w:szCs w:val="20"/>
        </w:rPr>
        <w:t>koronaviru</w:t>
      </w:r>
      <w:r>
        <w:rPr>
          <w:rFonts w:ascii="Arial" w:hAnsi="Arial" w:cs="Arial"/>
          <w:sz w:val="20"/>
          <w:szCs w:val="20"/>
        </w:rPr>
        <w:t xml:space="preserve"> SARS CoV-2 na osoby účastnící se soudního řízení, poškozené, oběti trestných činů a právnické osoby a o změně insolvenčního zákona a občanského soudního řádu, v platném znění, se nevztahují na peněžní prostředky do výše čtyřnásobku životního minima jednotlivce podle zvláštního právního předpisu. Tyto peněžní prostředky poskytovatel platebních služeb vyplatí dlužníkovi na jeho žádost nejvýše jednou (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 xml:space="preserve">. § 177 odst. 1 daňového řádu a 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z w:val="20"/>
          <w:szCs w:val="20"/>
        </w:rPr>
        <w:t>. § 304b o.s.ř.).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186 odst. 2 daňového řádu. Výkon rozhodnutí se provede i tehdy, postačuje-li pohledávka povinného z účtu jen k částečnému uspokojení oprávněného (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307odst. 2 o.s.ř.).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Nesplní-li poddlužník povinnost stanovenou mu exekučním příkazem a zákonem řádně a včas, má shora uvedený správce místního poplatku nárok na její splnění z prostředků tohoto poddlužníka; tento nárok shora uvedený správce místního poplatku uplatní podáním žaloby k soudu (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186 odst. 3 daňového řádu).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nelze uplatnit opravné prostředky (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178 odst. 4 daňového řádu).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může osoba zúčastněná na správě daní ve lhůtě 30 dnů ode dne, kdy se o úkonu dozvěděla, podat námitku. Námitka se podává u správce místního poplatku, který rozhodnutí vydal (</w:t>
      </w:r>
      <w:r w:rsidRPr="00892F8D">
        <w:rPr>
          <w:rFonts w:ascii="Arial" w:hAnsi="Arial" w:cs="Arial"/>
          <w:sz w:val="20"/>
          <w:szCs w:val="20"/>
        </w:rPr>
        <w:t>ust</w:t>
      </w:r>
      <w:r w:rsidRPr="00892F8D">
        <w:rPr>
          <w:rFonts w:ascii="Arial" w:hAnsi="Arial" w:cs="Arial"/>
          <w:sz w:val="20"/>
          <w:szCs w:val="20"/>
        </w:rPr>
        <w:t>. § 159 odst. 1 a 2 daňového řádu).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182842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540871" w:rsidRPr="00892F8D" w:rsidP="00182842">
      <w:pPr>
        <w:jc w:val="right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540871" w:rsidRPr="00892F8D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P="00540871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892F8D">
        <w:rPr>
          <w:rFonts w:ascii="Arial" w:hAnsi="Arial" w:cs="Arial"/>
          <w:i/>
          <w:color w:val="0070C0"/>
          <w:sz w:val="20"/>
          <w:szCs w:val="20"/>
        </w:rPr>
        <w:t xml:space="preserve"> 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p w:rsidR="00742FBB" w:rsidRPr="00892F8D" w:rsidP="00540871">
      <w:pPr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7E7C7A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7E7C7A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B951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B9510B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B9510B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B9510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B9510B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customStyle="1" w:styleId="Oddstavcevlncch">
    <w:name w:val="Oddstavce v článcích"/>
    <w:basedOn w:val="Normal"/>
    <w:next w:val="Normal"/>
    <w:rsid w:val="00EB252A"/>
    <w:pPr>
      <w:keepLines/>
      <w:numPr>
        <w:numId w:val="2"/>
      </w:numPr>
      <w:spacing w:after="60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2020-12-04T12:43:00Z</dcterms:created>
</cp:coreProperties>
</file>